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default" w:ascii="方正小标宋_GBK" w:hAnsi="等线" w:eastAsia="方正小标宋_GBK" w:cs="Times New Roman"/>
          <w:kern w:val="2"/>
          <w:sz w:val="28"/>
          <w:szCs w:val="28"/>
        </w:rPr>
      </w:pPr>
      <w:r>
        <w:rPr>
          <w:rFonts w:hint="default" w:ascii="方正小标宋_GBK" w:hAnsi="方正小标宋_GBK" w:eastAsia="方正小标宋_GBK" w:cs="方正小标宋_GBK"/>
          <w:kern w:val="2"/>
          <w:sz w:val="28"/>
          <w:szCs w:val="28"/>
          <w:lang w:val="en-US" w:eastAsia="zh-CN" w:bidi="ar-SA"/>
        </w:rPr>
        <w:t>附件</w:t>
      </w:r>
      <w:r>
        <w:rPr>
          <w:rFonts w:hint="default" w:ascii="方正小标宋_GBK" w:hAnsi="等线" w:eastAsia="方正小标宋_GBK" w:cs="Times New Roman"/>
          <w:kern w:val="2"/>
          <w:sz w:val="28"/>
          <w:szCs w:val="28"/>
          <w:lang w:val="en-US" w:eastAsia="zh-CN" w:bidi="ar-SA"/>
        </w:rPr>
        <w:t>1：</w:t>
      </w:r>
    </w:p>
    <w:p>
      <w:pPr>
        <w:keepNext w:val="0"/>
        <w:keepLines w:val="0"/>
        <w:widowControl w:val="0"/>
        <w:suppressLineNumbers w:val="0"/>
        <w:spacing w:before="0" w:beforeAutospacing="0" w:after="0" w:afterAutospacing="0" w:line="600" w:lineRule="exact"/>
        <w:ind w:left="0" w:right="0"/>
        <w:jc w:val="center"/>
        <w:rPr>
          <w:rFonts w:hint="default" w:ascii="方正小标宋_GBK" w:hAnsi="等线" w:eastAsia="方正小标宋_GBK" w:cs="Times New Roman"/>
          <w:kern w:val="2"/>
          <w:sz w:val="44"/>
          <w:szCs w:val="44"/>
        </w:rPr>
      </w:pPr>
      <w:r>
        <w:rPr>
          <w:rFonts w:hint="default" w:ascii="方正小标宋_GBK" w:hAnsi="方正小标宋_GBK" w:eastAsia="方正小标宋_GBK" w:cs="方正小标宋_GBK"/>
          <w:kern w:val="2"/>
          <w:sz w:val="44"/>
          <w:szCs w:val="44"/>
          <w:lang w:val="en-US" w:eastAsia="zh-CN" w:bidi="ar-SA"/>
        </w:rPr>
        <w:t>省级政务云信息系统上云承诺书</w:t>
      </w:r>
    </w:p>
    <w:p>
      <w:pPr>
        <w:keepNext w:val="0"/>
        <w:keepLines w:val="0"/>
        <w:widowControl w:val="0"/>
        <w:suppressLineNumbers w:val="0"/>
        <w:spacing w:before="0" w:beforeAutospacing="0" w:after="0" w:afterAutospacing="0" w:line="600" w:lineRule="exact"/>
        <w:ind w:left="0" w:right="0"/>
        <w:jc w:val="center"/>
        <w:rPr>
          <w:rFonts w:hint="default" w:ascii="方正小标宋_GBK" w:hAnsi="等线" w:eastAsia="方正小标宋_GBK" w:cs="Times New Roman"/>
          <w:kern w:val="2"/>
          <w:sz w:val="44"/>
          <w:szCs w:val="44"/>
        </w:rPr>
      </w:pPr>
      <w:r>
        <w:rPr>
          <w:rFonts w:hint="default" w:ascii="方正小标宋_GBK" w:hAnsi="等线" w:eastAsia="方正小标宋_GBK" w:cs="Times New Roman"/>
          <w:kern w:val="2"/>
          <w:sz w:val="44"/>
          <w:szCs w:val="44"/>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66" w:firstLineChars="177"/>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为确保应用系统在省级政务云安全稳定运行，根据国家和省有关法律法规、安全管理规范和技术标准，本单位承诺以下事项：</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迁移或部署上云的系统为非涉密信息系统</w:t>
      </w:r>
      <w:r>
        <w:rPr>
          <w:rFonts w:hint="eastAsia" w:ascii="仿宋_GB2312" w:eastAsia="仿宋_GB2312" w:cs="仿宋_GB2312"/>
          <w:kern w:val="2"/>
          <w:sz w:val="32"/>
          <w:szCs w:val="32"/>
          <w:lang w:val="en-US" w:eastAsia="zh-CN" w:bidi="ar-SA"/>
        </w:rPr>
        <w:t>,不通过政务云平台存储、处理涉密信息或文件</w:t>
      </w:r>
      <w:r>
        <w:rPr>
          <w:rFonts w:hint="default" w:ascii="仿宋_GB2312" w:hAnsi="等线" w:eastAsia="仿宋_GB2312" w:cs="仿宋_GB2312"/>
          <w:kern w:val="2"/>
          <w:sz w:val="32"/>
          <w:szCs w:val="32"/>
          <w:lang w:val="en-US" w:eastAsia="zh-CN" w:bidi="ar-SA"/>
        </w:rPr>
        <w:t>。</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遵守《四川省省级政务云管理暂行办法》。</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申请资源遵循</w:t>
      </w:r>
      <w:r>
        <w:rPr>
          <w:rFonts w:hint="default" w:ascii="仿宋_GB2312" w:hAnsi="等线" w:eastAsia="仿宋_GB2312" w:cs="Times New Roman"/>
          <w:kern w:val="2"/>
          <w:sz w:val="32"/>
          <w:szCs w:val="32"/>
          <w:lang w:val="en-US" w:eastAsia="zh-CN" w:bidi="ar-SA"/>
        </w:rPr>
        <w:t>“统筹规划、适度超前、分步实施”的原则，存储资源需求整体规划原则上不超过三年；同意初始分配均按“最小化”分配原则分配资源，业务量增加时再申请适当调整。</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本单位负责购买虚拟机上所需安装的应用软件（除云平台提供的操作系统外）版权、许可、使用权。</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云上资源</w:t>
      </w:r>
      <w:r>
        <w:rPr>
          <w:rFonts w:hint="default" w:ascii="仿宋_GB2312" w:hAnsi="等线" w:eastAsia="仿宋_GB2312" w:cs="Times New Roman"/>
          <w:kern w:val="2"/>
          <w:sz w:val="32"/>
          <w:szCs w:val="32"/>
          <w:lang w:val="en-US" w:eastAsia="zh-CN" w:bidi="ar-SA"/>
        </w:rPr>
        <w:t>CPU月平均利用率低于10% ，内存月平均利用率低于30%，存储利用率低于存储空间的40%或存储利用率低于存储空间的60%且剩余空间大于1TB时，将配合云服务商</w:t>
      </w:r>
      <w:r>
        <w:rPr>
          <w:rFonts w:hint="default" w:ascii="仿宋_GB2312" w:hAnsi="等线" w:eastAsia="仿宋_GB2312" w:cs="仿宋_GB2312"/>
          <w:kern w:val="2"/>
          <w:sz w:val="32"/>
          <w:szCs w:val="32"/>
          <w:lang w:val="en-US" w:eastAsia="zh-CN" w:bidi="ar-SA"/>
        </w:rPr>
        <w:t>进行资源优化处理。</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CPU月平均使用率高于60%或连续3天峰值高于80%，内存周平均利用率高于80%或连续3天业务高峰时间内存使用峰值超过90%且操作系统产生大量换页操作，存储空间使用率达80%以上且剩余空间小于500G时，根据业务使用并发量、磁盘</w:t>
      </w:r>
      <w:r>
        <w:rPr>
          <w:rFonts w:hint="default" w:ascii="仿宋_GB2312" w:hAnsi="等线" w:eastAsia="仿宋_GB2312" w:cs="Times New Roman"/>
          <w:kern w:val="2"/>
          <w:sz w:val="32"/>
          <w:szCs w:val="32"/>
          <w:lang w:val="en-US" w:eastAsia="zh-CN" w:bidi="ar-SA"/>
        </w:rPr>
        <w:t>I/O读写</w:t>
      </w:r>
      <w:r>
        <w:rPr>
          <w:rFonts w:hint="default" w:ascii="仿宋_GB2312" w:hAnsi="等线" w:eastAsia="仿宋_GB2312" w:cs="仿宋_GB2312"/>
          <w:kern w:val="2"/>
          <w:sz w:val="32"/>
          <w:szCs w:val="32"/>
          <w:lang w:val="en-US" w:eastAsia="zh-CN" w:bidi="ar-SA"/>
        </w:rPr>
        <w:t>情况，据实进行资源变更申请。</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本单位的云上系统整合或者不再使用时，及时进行数据备份迁移、停止服务等下线准备工作，准备工作完成后将以书面形式向省大数据中心提出下线申请并提供下线资源清单，经过</w:t>
      </w:r>
      <w:r>
        <w:rPr>
          <w:rFonts w:hint="default" w:ascii="仿宋_GB2312" w:hAnsi="等线" w:eastAsia="仿宋_GB2312" w:cs="Times New Roman"/>
          <w:kern w:val="2"/>
          <w:sz w:val="32"/>
          <w:szCs w:val="32"/>
          <w:lang w:val="en-US" w:eastAsia="zh-CN" w:bidi="ar-SA"/>
        </w:rPr>
        <w:t>15天</w:t>
      </w:r>
      <w:r>
        <w:rPr>
          <w:rFonts w:hint="default" w:ascii="仿宋_GB2312" w:hAnsi="等线" w:eastAsia="仿宋_GB2312" w:cs="仿宋_GB2312"/>
          <w:kern w:val="2"/>
          <w:sz w:val="32"/>
          <w:szCs w:val="32"/>
          <w:lang w:val="en-US" w:eastAsia="zh-CN" w:bidi="ar-SA"/>
        </w:rPr>
        <w:t>过渡期后，和云服务商共同做好数据清除、云资源回收等相关工作</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本单位承诺互联网信息系统在上线前按照省通管局要求完成网站备案（包含</w:t>
      </w:r>
      <w:r>
        <w:rPr>
          <w:rFonts w:hint="default" w:ascii="仿宋_GB2312" w:hAnsi="等线" w:eastAsia="仿宋_GB2312" w:cs="Times New Roman"/>
          <w:kern w:val="2"/>
          <w:sz w:val="32"/>
          <w:szCs w:val="32"/>
          <w:lang w:val="en-US" w:eastAsia="zh-CN" w:bidi="ar-SA"/>
        </w:rPr>
        <w:t>IP</w:t>
      </w:r>
      <w:r>
        <w:rPr>
          <w:rFonts w:hint="default" w:ascii="仿宋_GB2312" w:hAnsi="等线" w:eastAsia="仿宋_GB2312" w:cs="仿宋_GB2312"/>
          <w:kern w:val="2"/>
          <w:sz w:val="32"/>
          <w:szCs w:val="32"/>
          <w:lang w:val="en-US" w:eastAsia="zh-CN" w:bidi="ar-SA"/>
        </w:rPr>
        <w:t>和域名备案）；备案成功前，一律不申请开放端口。</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严格按照信息系统等级保护要求对信息系统实施防护。信息系统迁移或部署上云6个月内，完成信息安全等级保护备案，并通过云监管平台提交备案证书。</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根据自身业务需求向省大数据中心提出开放或关闭端口服务要求后，自行承担相关安全责任。</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仿宋_GB2312"/>
          <w:kern w:val="2"/>
          <w:sz w:val="32"/>
          <w:szCs w:val="32"/>
          <w:lang w:val="en-US" w:eastAsia="zh-CN" w:bidi="ar-SA"/>
        </w:rPr>
      </w:pPr>
      <w:r>
        <w:rPr>
          <w:rFonts w:hint="default" w:ascii="仿宋_GB2312" w:hAnsi="等线" w:eastAsia="仿宋_GB2312" w:cs="仿宋_GB2312"/>
          <w:kern w:val="2"/>
          <w:sz w:val="32"/>
          <w:szCs w:val="32"/>
          <w:lang w:val="en-US" w:eastAsia="zh-CN" w:bidi="ar-SA"/>
        </w:rPr>
        <w:t>按照</w:t>
      </w:r>
      <w:r>
        <w:rPr>
          <w:rFonts w:hint="default" w:ascii="仿宋_GB2312" w:hAnsi="等线" w:eastAsia="仿宋_GB2312" w:cs="Times New Roman"/>
          <w:kern w:val="2"/>
          <w:sz w:val="32"/>
          <w:szCs w:val="32"/>
          <w:lang w:val="en-US" w:eastAsia="zh-CN" w:bidi="ar-SA"/>
        </w:rPr>
        <w:t>“</w:t>
      </w:r>
      <w:r>
        <w:rPr>
          <w:rFonts w:hint="default" w:ascii="仿宋_GB2312" w:hAnsi="等线" w:eastAsia="仿宋_GB2312" w:cs="仿宋_GB2312"/>
          <w:kern w:val="2"/>
          <w:sz w:val="32"/>
          <w:szCs w:val="32"/>
          <w:lang w:val="en-US" w:eastAsia="zh-CN" w:bidi="ar-SA"/>
        </w:rPr>
        <w:t>安全管理责任主体不变，数据管理关系不变，安全管理标准不变”的原则，以应用为边界，本单位负责应用系统的安全管理（云服务商负责基础网络和云平台侧设备等基础设施的安全管理）。</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定期对信息系统进行漏洞扫描、渗透测试、日志审计、代码审计、数据备份、系统加固、操作系统补丁和病毒库升级等安全工作；开展对虚拟防火墙、VPN、虚拟WAF等安全设备的管理工作。</w:t>
      </w:r>
    </w:p>
    <w:p>
      <w:pPr>
        <w:pStyle w:val="10"/>
        <w:keepNext w:val="0"/>
        <w:keepLines w:val="0"/>
        <w:widowControl w:val="0"/>
        <w:numPr>
          <w:ilvl w:val="0"/>
          <w:numId w:val="1"/>
        </w:numPr>
        <w:suppressLineNumbers w:val="0"/>
        <w:spacing w:before="0" w:beforeAutospacing="0" w:after="0" w:afterAutospacing="0" w:line="600" w:lineRule="exact"/>
        <w:ind w:left="0" w:right="0" w:firstLine="709" w:firstLineChars="0"/>
        <w:jc w:val="both"/>
        <w:rPr>
          <w:rFonts w:hint="default" w:ascii="仿宋_GB2312" w:hAnsi="等线" w:eastAsia="仿宋_GB2312" w:cs="Times New Roman"/>
          <w:kern w:val="2"/>
          <w:sz w:val="32"/>
          <w:szCs w:val="32"/>
        </w:rPr>
      </w:pPr>
      <w:r>
        <w:rPr>
          <w:rFonts w:hint="default" w:ascii="仿宋_GB2312" w:hAnsi="等线" w:eastAsia="仿宋_GB2312" w:cs="仿宋_GB2312"/>
          <w:kern w:val="2"/>
          <w:sz w:val="32"/>
          <w:szCs w:val="32"/>
          <w:lang w:val="en-US" w:eastAsia="zh-CN" w:bidi="ar-SA"/>
        </w:rPr>
        <w:t>严格执行信息系统内容审查制度，若发布内容造成社会不良影响或其他后果，自行承担由此引起的一切政治、法律和经济纠纷责任。</w:t>
      </w:r>
    </w:p>
    <w:p>
      <w:pPr>
        <w:keepNext w:val="0"/>
        <w:keepLines w:val="0"/>
        <w:widowControl w:val="0"/>
        <w:suppressLineNumbers w:val="0"/>
        <w:spacing w:before="0" w:beforeAutospacing="0" w:after="0" w:afterAutospacing="0" w:line="600" w:lineRule="exact"/>
        <w:ind w:left="0" w:right="0"/>
        <w:jc w:val="both"/>
        <w:rPr>
          <w:rFonts w:hint="default" w:ascii="仿宋_GB2312" w:hAnsi="等线" w:eastAsia="仿宋_GB2312" w:cs="Times New Roman"/>
          <w:kern w:val="2"/>
          <w:sz w:val="32"/>
          <w:szCs w:val="32"/>
        </w:rPr>
      </w:pPr>
      <w:r>
        <w:rPr>
          <w:rFonts w:hint="default" w:ascii="仿宋_GB2312" w:hAnsi="等线" w:eastAsia="仿宋_GB2312" w:cs="Times New Roman"/>
          <w:kern w:val="2"/>
          <w:sz w:val="32"/>
          <w:szCs w:val="32"/>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3680" w:firstLineChars="1150"/>
        <w:jc w:val="both"/>
        <w:rPr>
          <w:rFonts w:hint="eastAsia" w:ascii="仿宋" w:hAnsi="仿宋" w:eastAsia="仿宋" w:cs="Times New Roman"/>
          <w:kern w:val="2"/>
          <w:sz w:val="32"/>
          <w:szCs w:val="32"/>
        </w:rPr>
      </w:pPr>
      <w:r>
        <w:rPr>
          <w:rFonts w:hint="eastAsia" w:ascii="仿宋" w:hAnsi="仿宋" w:eastAsia="仿宋" w:cs="仿宋"/>
          <w:kern w:val="2"/>
          <w:sz w:val="32"/>
          <w:szCs w:val="32"/>
          <w:lang w:val="en-US" w:eastAsia="zh-CN" w:bidi="ar-SA"/>
        </w:rPr>
        <w:t>责</w:t>
      </w:r>
      <w:r>
        <w:rPr>
          <w:rFonts w:hint="eastAsia" w:ascii="仿宋" w:hAnsi="仿宋" w:eastAsia="仿宋" w:cs="Times New Roman"/>
          <w:kern w:val="2"/>
          <w:sz w:val="32"/>
          <w:szCs w:val="32"/>
          <w:lang w:val="en-US" w:eastAsia="zh-CN" w:bidi="ar-SA"/>
        </w:rPr>
        <w:t xml:space="preserve"> 任 </w:t>
      </w:r>
      <w:r>
        <w:rPr>
          <w:rFonts w:hint="eastAsia" w:ascii="仿宋" w:hAnsi="仿宋" w:eastAsia="仿宋" w:cs="仿宋"/>
          <w:kern w:val="2"/>
          <w:sz w:val="32"/>
          <w:szCs w:val="32"/>
          <w:lang w:val="en-US" w:eastAsia="zh-CN" w:bidi="ar-SA"/>
        </w:rPr>
        <w:t>人：</w:t>
      </w:r>
    </w:p>
    <w:p>
      <w:pPr>
        <w:keepNext w:val="0"/>
        <w:keepLines w:val="0"/>
        <w:widowControl w:val="0"/>
        <w:suppressLineNumbers w:val="0"/>
        <w:spacing w:before="0" w:beforeAutospacing="0" w:after="0" w:afterAutospacing="0" w:line="600" w:lineRule="exact"/>
        <w:ind w:left="0" w:right="0" w:firstLine="3680" w:firstLineChars="1150"/>
        <w:jc w:val="both"/>
        <w:rPr>
          <w:rFonts w:hint="eastAsia" w:ascii="仿宋" w:hAnsi="仿宋" w:eastAsia="仿宋" w:cs="Times New Roman"/>
          <w:kern w:val="2"/>
          <w:sz w:val="32"/>
          <w:szCs w:val="32"/>
        </w:rPr>
      </w:pPr>
      <w:r>
        <w:rPr>
          <w:rFonts w:hint="eastAsia" w:ascii="仿宋" w:hAnsi="仿宋" w:eastAsia="仿宋" w:cs="仿宋"/>
          <w:kern w:val="2"/>
          <w:sz w:val="32"/>
          <w:szCs w:val="32"/>
          <w:lang w:val="en-US" w:eastAsia="zh-CN" w:bidi="ar-SA"/>
        </w:rPr>
        <w:t>责任单位：（盖章）</w:t>
      </w:r>
    </w:p>
    <w:p>
      <w:pPr>
        <w:keepNext w:val="0"/>
        <w:keepLines w:val="0"/>
        <w:widowControl w:val="0"/>
        <w:suppressLineNumbers w:val="0"/>
        <w:spacing w:before="0" w:beforeAutospacing="0" w:after="0" w:afterAutospacing="0" w:line="600" w:lineRule="exact"/>
        <w:ind w:left="0" w:right="0" w:firstLine="3680" w:firstLineChars="1150"/>
        <w:jc w:val="both"/>
        <w:rPr>
          <w:rFonts w:hint="eastAsia" w:ascii="仿宋" w:hAnsi="仿宋" w:eastAsia="仿宋" w:cs="Times New Roman"/>
          <w:kern w:val="2"/>
          <w:sz w:val="32"/>
          <w:szCs w:val="32"/>
        </w:rPr>
      </w:pPr>
      <w:r>
        <w:rPr>
          <w:rFonts w:hint="eastAsia" w:ascii="仿宋" w:hAnsi="仿宋" w:eastAsia="仿宋" w:cs="仿宋"/>
          <w:kern w:val="2"/>
          <w:sz w:val="32"/>
          <w:szCs w:val="32"/>
          <w:lang w:val="en-US" w:eastAsia="zh-CN" w:bidi="ar-SA"/>
        </w:rPr>
        <w:t>日</w:t>
      </w:r>
      <w:r>
        <w:rPr>
          <w:rFonts w:hint="eastAsia" w:ascii="仿宋" w:hAnsi="仿宋" w:eastAsia="仿宋" w:cs="Times New Roman"/>
          <w:kern w:val="2"/>
          <w:sz w:val="32"/>
          <w:szCs w:val="32"/>
          <w:lang w:val="en-US" w:eastAsia="zh-CN" w:bidi="ar-SA"/>
        </w:rPr>
        <w:t xml:space="preserve">  </w:t>
      </w:r>
      <w:r>
        <w:rPr>
          <w:rFonts w:hint="eastAsia" w:ascii="仿宋" w:hAnsi="仿宋" w:eastAsia="仿宋" w:cs="仿宋"/>
          <w:kern w:val="2"/>
          <w:sz w:val="32"/>
          <w:szCs w:val="32"/>
          <w:lang w:val="en-US" w:eastAsia="zh-CN" w:bidi="ar-SA"/>
        </w:rPr>
        <w:t>期：</w:t>
      </w:r>
      <w:r>
        <w:rPr>
          <w:rFonts w:hint="eastAsia" w:ascii="仿宋" w:hAnsi="仿宋" w:eastAsia="仿宋" w:cs="Times New Roman"/>
          <w:kern w:val="2"/>
          <w:sz w:val="32"/>
          <w:szCs w:val="32"/>
          <w:lang w:val="en-US" w:eastAsia="zh-CN" w:bidi="ar-SA"/>
        </w:rPr>
        <w:t xml:space="preserve">    </w:t>
      </w:r>
      <w:r>
        <w:rPr>
          <w:rFonts w:hint="eastAsia" w:ascii="仿宋" w:hAnsi="仿宋" w:eastAsia="仿宋" w:cs="仿宋"/>
          <w:kern w:val="2"/>
          <w:sz w:val="32"/>
          <w:szCs w:val="32"/>
          <w:lang w:val="en-US" w:eastAsia="zh-CN" w:bidi="ar-SA"/>
        </w:rPr>
        <w:t>年</w:t>
      </w:r>
      <w:r>
        <w:rPr>
          <w:rFonts w:hint="eastAsia" w:ascii="仿宋" w:hAnsi="仿宋" w:eastAsia="仿宋" w:cs="Times New Roman"/>
          <w:kern w:val="2"/>
          <w:sz w:val="32"/>
          <w:szCs w:val="32"/>
          <w:lang w:val="en-US" w:eastAsia="zh-CN" w:bidi="ar-SA"/>
        </w:rPr>
        <w:t xml:space="preserve">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3F13A"/>
    <w:multiLevelType w:val="multilevel"/>
    <w:tmpl w:val="F983F13A"/>
    <w:lvl w:ilvl="0" w:tentative="0">
      <w:start w:val="1"/>
      <w:numFmt w:val="chineseCountingThousand"/>
      <w:suff w:val="nothing"/>
      <w:lvlText w:val="%1、"/>
      <w:lvlJc w:val="left"/>
      <w:pPr>
        <w:ind w:left="1413" w:hanging="42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05608"/>
    <w:rsid w:val="28007620"/>
    <w:rsid w:val="62085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default" w:ascii="等线" w:hAnsi="等线" w:eastAsia="等线"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snapToGrid w:val="0"/>
      <w:jc w:val="left"/>
    </w:pPr>
    <w:rPr>
      <w:sz w:val="18"/>
      <w:szCs w:val="18"/>
    </w:rPr>
  </w:style>
  <w:style w:type="paragraph" w:styleId="4">
    <w:name w:val="header"/>
    <w:basedOn w:val="1"/>
    <w:link w:val="9"/>
    <w:uiPriority w:val="0"/>
    <w:pPr>
      <w:pBdr>
        <w:bottom w:val="single" w:color="auto" w:sz="6" w:space="1"/>
      </w:pBdr>
      <w:snapToGrid w:val="0"/>
      <w:jc w:val="center"/>
    </w:pPr>
    <w:rPr>
      <w:sz w:val="18"/>
      <w:szCs w:val="18"/>
    </w:rPr>
  </w:style>
  <w:style w:type="character" w:customStyle="1" w:styleId="7">
    <w:name w:val="批注框文本 字符"/>
    <w:basedOn w:val="6"/>
    <w:link w:val="2"/>
    <w:uiPriority w:val="0"/>
    <w:rPr>
      <w:sz w:val="18"/>
      <w:szCs w:val="18"/>
    </w:rPr>
  </w:style>
  <w:style w:type="character" w:customStyle="1" w:styleId="8">
    <w:name w:val="页脚 字符"/>
    <w:basedOn w:val="6"/>
    <w:link w:val="3"/>
    <w:uiPriority w:val="0"/>
    <w:rPr>
      <w:sz w:val="18"/>
      <w:szCs w:val="18"/>
    </w:rPr>
  </w:style>
  <w:style w:type="character" w:customStyle="1" w:styleId="9">
    <w:name w:val="页眉 字符"/>
    <w:basedOn w:val="6"/>
    <w:link w:val="4"/>
    <w:uiPriority w:val="0"/>
    <w:rPr>
      <w:sz w:val="18"/>
      <w:szCs w:val="18"/>
    </w:rPr>
  </w:style>
  <w:style w:type="paragraph" w:customStyle="1" w:styleId="10">
    <w:name w:val="Normal (Web)"/>
    <w:basedOn w:val="1"/>
    <w:uiPriority w:val="0"/>
    <w:rPr>
      <w:sz w:val="24"/>
    </w:rPr>
  </w:style>
  <w:style w:type="paragraph" w:customStyle="1" w:styleId="11">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3</Pages>
  <Words>974</Words>
  <Characters>1009</Characters>
  <Lines>1</Lines>
  <Paragraphs>1</Paragraphs>
  <TotalTime>7</TotalTime>
  <ScaleCrop>false</ScaleCrop>
  <LinksUpToDate>false</LinksUpToDate>
  <CharactersWithSpaces>1027</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2018-08-21T02:28:00Z</dcterms:created>
  <dc:creator>Administrator</dc:creator>
  <cp:lastModifiedBy>dengr</cp:lastModifiedBy>
  <cp:lastPrinted>2018-08-22T07:34:00Z</cp:lastPrinted>
  <dcterms:modified xsi:type="dcterms:W3CDTF">2022-04-02T09:17:45Z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EF55DA973D1F4D95B15273188E47BA1E</vt:lpwstr>
  </property>
</Properties>
</file>